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05" w:rsidRDefault="002C2005" w:rsidP="003B2A6D">
      <w:pPr>
        <w:spacing w:before="100" w:beforeAutospacing="1" w:after="100" w:afterAutospacing="1" w:line="240" w:lineRule="auto"/>
        <w:rPr>
          <w:rFonts w:ascii="Times New Roman" w:hAnsi="Times New Roman"/>
          <w:b/>
          <w:bCs/>
          <w:sz w:val="24"/>
          <w:szCs w:val="24"/>
          <w:lang w:eastAsia="it-IT"/>
        </w:rPr>
      </w:pPr>
      <w:bookmarkStart w:id="0" w:name="_GoBack"/>
      <w:bookmarkEnd w:id="0"/>
    </w:p>
    <w:p w:rsidR="00316CC5" w:rsidRDefault="00316CC5" w:rsidP="003B2A6D">
      <w:pPr>
        <w:spacing w:before="100" w:beforeAutospacing="1" w:after="100" w:afterAutospacing="1" w:line="240" w:lineRule="auto"/>
        <w:rPr>
          <w:rFonts w:ascii="Times New Roman" w:hAnsi="Times New Roman"/>
          <w:b/>
          <w:bCs/>
          <w:sz w:val="36"/>
          <w:szCs w:val="36"/>
          <w:lang w:eastAsia="it-IT"/>
        </w:rPr>
      </w:pPr>
    </w:p>
    <w:p w:rsidR="00316CC5" w:rsidRDefault="00316CC5" w:rsidP="003B2A6D">
      <w:pPr>
        <w:spacing w:before="100" w:beforeAutospacing="1" w:after="100" w:afterAutospacing="1" w:line="240" w:lineRule="auto"/>
        <w:rPr>
          <w:rFonts w:ascii="Times New Roman" w:hAnsi="Times New Roman"/>
          <w:b/>
          <w:bCs/>
          <w:sz w:val="36"/>
          <w:szCs w:val="36"/>
          <w:lang w:eastAsia="it-IT"/>
        </w:rPr>
      </w:pPr>
      <w:r>
        <w:rPr>
          <w:rFonts w:ascii="Times New Roman" w:hAnsi="Times New Roman"/>
          <w:b/>
          <w:bCs/>
          <w:noProof/>
          <w:sz w:val="36"/>
          <w:szCs w:val="36"/>
          <w:lang w:eastAsia="it-IT"/>
        </w:rPr>
        <w:drawing>
          <wp:anchor distT="0" distB="0" distL="114300" distR="114300" simplePos="0" relativeHeight="251658240" behindDoc="1" locked="0" layoutInCell="1" allowOverlap="1">
            <wp:simplePos x="0" y="0"/>
            <wp:positionH relativeFrom="column">
              <wp:posOffset>2813685</wp:posOffset>
            </wp:positionH>
            <wp:positionV relativeFrom="paragraph">
              <wp:posOffset>-607695</wp:posOffset>
            </wp:positionV>
            <wp:extent cx="1057275" cy="1057275"/>
            <wp:effectExtent l="19050" t="0" r="9525" b="0"/>
            <wp:wrapNone/>
            <wp:docPr id="2" name="Immagine 2" descr="logoMGA DO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GA DONNA"/>
                    <pic:cNvPicPr>
                      <a:picLocks noChangeAspect="1" noChangeArrowheads="1"/>
                    </pic:cNvPicPr>
                  </pic:nvPicPr>
                  <pic:blipFill>
                    <a:blip r:embed="rId7"/>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rsidR="002C2005" w:rsidRPr="00316CC5" w:rsidRDefault="002C2005" w:rsidP="003B2A6D">
      <w:pPr>
        <w:spacing w:before="100" w:beforeAutospacing="1" w:after="100" w:afterAutospacing="1" w:line="240" w:lineRule="auto"/>
        <w:rPr>
          <w:rFonts w:ascii="Times New Roman" w:hAnsi="Times New Roman"/>
          <w:b/>
          <w:bCs/>
          <w:sz w:val="36"/>
          <w:szCs w:val="36"/>
          <w:lang w:eastAsia="it-IT"/>
        </w:rPr>
      </w:pPr>
      <w:r w:rsidRPr="00316CC5">
        <w:rPr>
          <w:rFonts w:ascii="Times New Roman" w:hAnsi="Times New Roman"/>
          <w:b/>
          <w:bCs/>
          <w:sz w:val="36"/>
          <w:szCs w:val="36"/>
          <w:lang w:eastAsia="it-IT"/>
        </w:rPr>
        <w:t>LA LEGGE</w:t>
      </w:r>
    </w:p>
    <w:p w:rsidR="00E50AB8" w:rsidRPr="00650293" w:rsidRDefault="00E50AB8" w:rsidP="003B2A6D">
      <w:pPr>
        <w:spacing w:before="100" w:beforeAutospacing="1" w:after="100" w:afterAutospacing="1" w:line="240" w:lineRule="auto"/>
        <w:rPr>
          <w:rFonts w:ascii="Times New Roman" w:hAnsi="Times New Roman"/>
          <w:b/>
          <w:bCs/>
          <w:sz w:val="24"/>
          <w:szCs w:val="24"/>
          <w:lang w:eastAsia="it-IT"/>
        </w:rPr>
      </w:pPr>
      <w:r w:rsidRPr="00650293">
        <w:rPr>
          <w:rFonts w:ascii="Times New Roman" w:hAnsi="Times New Roman"/>
          <w:b/>
          <w:bCs/>
          <w:sz w:val="24"/>
          <w:szCs w:val="24"/>
          <w:lang w:eastAsia="it-IT"/>
        </w:rPr>
        <w:t xml:space="preserve">Art. 572 c.p.                          </w:t>
      </w:r>
      <w:r w:rsidRPr="00650293">
        <w:rPr>
          <w:rFonts w:ascii="Times New Roman" w:hAnsi="Times New Roman"/>
          <w:b/>
          <w:bCs/>
          <w:sz w:val="24"/>
          <w:szCs w:val="24"/>
          <w:lang w:eastAsia="it-IT"/>
        </w:rPr>
        <w:br/>
      </w:r>
    </w:p>
    <w:p w:rsidR="00E50AB8" w:rsidRPr="00650293" w:rsidRDefault="00E50AB8" w:rsidP="006104A5">
      <w:pPr>
        <w:spacing w:before="100" w:beforeAutospacing="1" w:after="100" w:afterAutospacing="1" w:line="240" w:lineRule="auto"/>
        <w:jc w:val="both"/>
        <w:rPr>
          <w:rFonts w:ascii="Times New Roman" w:hAnsi="Times New Roman"/>
          <w:sz w:val="24"/>
          <w:szCs w:val="24"/>
          <w:lang w:eastAsia="it-IT"/>
        </w:rPr>
      </w:pPr>
      <w:r w:rsidRPr="00650293">
        <w:rPr>
          <w:rFonts w:ascii="Times New Roman" w:hAnsi="Times New Roman"/>
          <w:b/>
          <w:bCs/>
          <w:sz w:val="24"/>
          <w:szCs w:val="24"/>
          <w:lang w:eastAsia="it-IT"/>
        </w:rPr>
        <w:t>Maltrattamenti contro familiari e conviventi. (</w:t>
      </w:r>
      <w:r w:rsidRPr="00650293">
        <w:rPr>
          <w:rFonts w:ascii="Times New Roman" w:hAnsi="Times New Roman"/>
          <w:b/>
          <w:bCs/>
          <w:sz w:val="24"/>
          <w:szCs w:val="24"/>
          <w:vertAlign w:val="superscript"/>
          <w:lang w:eastAsia="it-IT"/>
        </w:rPr>
        <w:t>1</w:t>
      </w:r>
      <w:r w:rsidRPr="00650293">
        <w:rPr>
          <w:rFonts w:ascii="Times New Roman" w:hAnsi="Times New Roman"/>
          <w:b/>
          <w:bCs/>
          <w:sz w:val="24"/>
          <w:szCs w:val="24"/>
          <w:lang w:eastAsia="it-IT"/>
        </w:rPr>
        <w:t>)</w:t>
      </w:r>
    </w:p>
    <w:p w:rsidR="00E50AB8" w:rsidRPr="00650293" w:rsidRDefault="00E50AB8" w:rsidP="006104A5">
      <w:pPr>
        <w:spacing w:before="100" w:beforeAutospacing="1" w:after="100" w:afterAutospacing="1" w:line="240" w:lineRule="auto"/>
        <w:jc w:val="both"/>
        <w:rPr>
          <w:rFonts w:ascii="Times New Roman" w:hAnsi="Times New Roman"/>
          <w:sz w:val="24"/>
          <w:szCs w:val="24"/>
          <w:lang w:eastAsia="it-IT"/>
        </w:rPr>
      </w:pPr>
      <w:r w:rsidRPr="00650293">
        <w:rPr>
          <w:rFonts w:ascii="Times New Roman" w:hAnsi="Times New Roman"/>
          <w:sz w:val="24"/>
          <w:szCs w:val="24"/>
          <w:lang w:eastAsia="it-IT"/>
        </w:rPr>
        <w:t>Chiunque, fuori dei casi indicati nell'articolo precedente, maltratta una persona della famiglia o comunque convivente, o una persona sottoposta alla sua autorità o a lui affidata per ragioni di educazione, istruzione, cura, vigilanza o custodia, o per l'esercizio di una professione o di un'arte, è punito con la reclusione da due a sei anni [c.p. 29, 31, 32] .</w:t>
      </w:r>
    </w:p>
    <w:p w:rsidR="00E50AB8" w:rsidRPr="00650293" w:rsidRDefault="00E50AB8" w:rsidP="006104A5">
      <w:pPr>
        <w:spacing w:before="100" w:beforeAutospacing="1" w:after="100" w:afterAutospacing="1" w:line="240" w:lineRule="auto"/>
        <w:jc w:val="both"/>
        <w:rPr>
          <w:rFonts w:ascii="Times New Roman" w:hAnsi="Times New Roman"/>
          <w:sz w:val="24"/>
          <w:szCs w:val="24"/>
          <w:lang w:eastAsia="it-IT"/>
        </w:rPr>
      </w:pPr>
      <w:r w:rsidRPr="00650293">
        <w:rPr>
          <w:rFonts w:ascii="Times New Roman" w:hAnsi="Times New Roman"/>
          <w:sz w:val="24"/>
          <w:szCs w:val="24"/>
          <w:lang w:eastAsia="it-IT"/>
        </w:rPr>
        <w:t>(.....) (</w:t>
      </w:r>
      <w:r w:rsidRPr="00650293">
        <w:rPr>
          <w:rFonts w:ascii="Times New Roman" w:hAnsi="Times New Roman"/>
          <w:sz w:val="24"/>
          <w:szCs w:val="24"/>
          <w:vertAlign w:val="superscript"/>
          <w:lang w:eastAsia="it-IT"/>
        </w:rPr>
        <w:t>2</w:t>
      </w:r>
      <w:r w:rsidRPr="00650293">
        <w:rPr>
          <w:rFonts w:ascii="Times New Roman" w:hAnsi="Times New Roman"/>
          <w:sz w:val="24"/>
          <w:szCs w:val="24"/>
          <w:lang w:eastAsia="it-IT"/>
        </w:rPr>
        <w:t>)</w:t>
      </w:r>
    </w:p>
    <w:p w:rsidR="00E50AB8" w:rsidRPr="00650293" w:rsidRDefault="00E50AB8" w:rsidP="006104A5">
      <w:pPr>
        <w:spacing w:before="100" w:beforeAutospacing="1" w:after="100" w:afterAutospacing="1" w:line="240" w:lineRule="auto"/>
        <w:jc w:val="both"/>
        <w:rPr>
          <w:rFonts w:ascii="Times New Roman" w:hAnsi="Times New Roman"/>
          <w:sz w:val="24"/>
          <w:szCs w:val="24"/>
          <w:lang w:eastAsia="it-IT"/>
        </w:rPr>
      </w:pPr>
      <w:r w:rsidRPr="00650293">
        <w:rPr>
          <w:rFonts w:ascii="Times New Roman" w:hAnsi="Times New Roman"/>
          <w:sz w:val="24"/>
          <w:szCs w:val="24"/>
          <w:lang w:eastAsia="it-IT"/>
        </w:rPr>
        <w:t>Se dal fatto deriva una lesione personale grave [c.p. 583], si applica la reclusione da quattro a nove anni; se ne deriva una lesione gravissima, la reclusione da sette a quindici anni; se ne deriva la morte, la reclusione da dodici a ventiquattro anni</w:t>
      </w:r>
      <w:r w:rsidR="002C2005" w:rsidRPr="00650293">
        <w:rPr>
          <w:rFonts w:ascii="Times New Roman" w:hAnsi="Times New Roman"/>
          <w:sz w:val="24"/>
          <w:szCs w:val="24"/>
          <w:lang w:eastAsia="it-IT"/>
        </w:rPr>
        <w:t>.</w:t>
      </w:r>
    </w:p>
    <w:p w:rsidR="00E50AB8" w:rsidRPr="00650293" w:rsidRDefault="00E50AB8" w:rsidP="006104A5">
      <w:pPr>
        <w:spacing w:beforeAutospacing="1" w:after="100" w:afterAutospacing="1" w:line="240" w:lineRule="auto"/>
        <w:jc w:val="both"/>
        <w:rPr>
          <w:rFonts w:ascii="Times New Roman" w:hAnsi="Times New Roman"/>
          <w:sz w:val="24"/>
          <w:szCs w:val="24"/>
          <w:lang w:eastAsia="it-IT"/>
        </w:rPr>
      </w:pPr>
      <w:r w:rsidRPr="00650293">
        <w:rPr>
          <w:rFonts w:ascii="Times New Roman" w:hAnsi="Times New Roman"/>
          <w:sz w:val="24"/>
          <w:szCs w:val="24"/>
          <w:lang w:eastAsia="it-IT"/>
        </w:rPr>
        <w:t xml:space="preserve">(1) L'articolo che recitava: </w:t>
      </w:r>
      <w:r w:rsidRPr="00650293">
        <w:rPr>
          <w:rFonts w:ascii="Times New Roman" w:hAnsi="Times New Roman"/>
          <w:i/>
          <w:iCs/>
          <w:sz w:val="24"/>
          <w:szCs w:val="24"/>
          <w:lang w:eastAsia="it-IT"/>
        </w:rPr>
        <w:t>"Maltrattamenti in famiglia o verso fanciulli.</w:t>
      </w:r>
      <w:r w:rsidRPr="00650293">
        <w:rPr>
          <w:rFonts w:ascii="Times New Roman" w:hAnsi="Times New Roman"/>
          <w:i/>
          <w:iCs/>
          <w:sz w:val="24"/>
          <w:szCs w:val="24"/>
          <w:lang w:eastAsia="it-IT"/>
        </w:rPr>
        <w:br/>
        <w:t>Chiunque, fuori dei casi indicati nell'articolo precedente, maltratta una persona della famiglia, o un minore degli anni quattordici, o una persona sottoposta alla sua autorità, o a lui affidata per ragione di educazione, istruzione, cura, vigilanza o custodia, o per l'esercizio di una professione o di un'arte, è punito con la reclusione da uno a cinque anni.</w:t>
      </w:r>
      <w:r w:rsidRPr="00650293">
        <w:rPr>
          <w:rFonts w:ascii="Times New Roman" w:hAnsi="Times New Roman"/>
          <w:i/>
          <w:iCs/>
          <w:sz w:val="24"/>
          <w:szCs w:val="24"/>
          <w:lang w:eastAsia="it-IT"/>
        </w:rPr>
        <w:br/>
        <w:t xml:space="preserve">Se dal fatto deriva una lesione personale grave, si applica la reclusione da quattro a otto anni; se ne deriva una lesione gravissima, la reclusione da sette a quindici anni; se ne deriva la morte, la reclusione da dodici a venti anni." </w:t>
      </w:r>
      <w:r w:rsidRPr="00650293">
        <w:rPr>
          <w:rFonts w:ascii="Times New Roman" w:hAnsi="Times New Roman"/>
          <w:sz w:val="24"/>
          <w:szCs w:val="24"/>
          <w:lang w:eastAsia="it-IT"/>
        </w:rPr>
        <w:t xml:space="preserve">è stato così sostituito dall'art. 4, </w:t>
      </w:r>
      <w:hyperlink r:id="rId8" w:history="1">
        <w:r w:rsidRPr="00650293">
          <w:rPr>
            <w:rFonts w:ascii="Times New Roman" w:hAnsi="Times New Roman"/>
            <w:color w:val="0000FF"/>
            <w:sz w:val="24"/>
            <w:szCs w:val="24"/>
            <w:u w:val="single"/>
            <w:lang w:eastAsia="it-IT"/>
          </w:rPr>
          <w:t>L. 1 ottobre 2012, n. 172</w:t>
        </w:r>
      </w:hyperlink>
      <w:r w:rsidRPr="00650293">
        <w:rPr>
          <w:rFonts w:ascii="Times New Roman" w:hAnsi="Times New Roman"/>
          <w:sz w:val="24"/>
          <w:szCs w:val="24"/>
          <w:lang w:eastAsia="it-IT"/>
        </w:rPr>
        <w:t>.</w:t>
      </w:r>
      <w:r w:rsidRPr="00650293">
        <w:rPr>
          <w:rFonts w:ascii="Times New Roman" w:hAnsi="Times New Roman"/>
          <w:sz w:val="24"/>
          <w:szCs w:val="24"/>
          <w:lang w:eastAsia="it-IT"/>
        </w:rPr>
        <w:br/>
        <w:t xml:space="preserve">(2) Comma abrogato dall’art. 1, comma 1-bis, </w:t>
      </w:r>
      <w:hyperlink r:id="rId9" w:history="1">
        <w:r w:rsidRPr="00650293">
          <w:rPr>
            <w:rFonts w:ascii="Times New Roman" w:hAnsi="Times New Roman"/>
            <w:color w:val="0000FF"/>
            <w:sz w:val="24"/>
            <w:szCs w:val="24"/>
            <w:u w:val="single"/>
            <w:lang w:eastAsia="it-IT"/>
          </w:rPr>
          <w:t>D.L. 14 agosto 2013, n. 93</w:t>
        </w:r>
      </w:hyperlink>
      <w:r w:rsidRPr="00650293">
        <w:rPr>
          <w:rFonts w:ascii="Times New Roman" w:hAnsi="Times New Roman"/>
          <w:sz w:val="24"/>
          <w:szCs w:val="24"/>
          <w:lang w:eastAsia="it-IT"/>
        </w:rPr>
        <w:t xml:space="preserve">, convertito, con modificazioni, dalla </w:t>
      </w:r>
      <w:hyperlink r:id="rId10" w:history="1">
        <w:r w:rsidRPr="00650293">
          <w:rPr>
            <w:rFonts w:ascii="Times New Roman" w:hAnsi="Times New Roman"/>
            <w:color w:val="0000FF"/>
            <w:sz w:val="24"/>
            <w:szCs w:val="24"/>
            <w:u w:val="single"/>
            <w:lang w:eastAsia="it-IT"/>
          </w:rPr>
          <w:t>L. 15 ottobre 2013, n. 119</w:t>
        </w:r>
      </w:hyperlink>
      <w:r w:rsidRPr="00650293">
        <w:rPr>
          <w:rFonts w:ascii="Times New Roman" w:hAnsi="Times New Roman"/>
          <w:sz w:val="24"/>
          <w:szCs w:val="24"/>
          <w:lang w:eastAsia="it-IT"/>
        </w:rPr>
        <w:t>.</w:t>
      </w:r>
    </w:p>
    <w:p w:rsidR="00E50AB8" w:rsidRPr="00650293" w:rsidRDefault="002C2005" w:rsidP="002C2005">
      <w:pPr>
        <w:spacing w:beforeAutospacing="1" w:after="100" w:afterAutospacing="1" w:line="240" w:lineRule="auto"/>
        <w:rPr>
          <w:rFonts w:ascii="Times New Roman" w:hAnsi="Times New Roman"/>
          <w:b/>
          <w:sz w:val="24"/>
          <w:szCs w:val="24"/>
          <w:lang w:eastAsia="it-IT"/>
        </w:rPr>
      </w:pPr>
      <w:r w:rsidRPr="00650293">
        <w:rPr>
          <w:rFonts w:ascii="Times New Roman" w:hAnsi="Times New Roman"/>
          <w:b/>
          <w:sz w:val="24"/>
          <w:szCs w:val="24"/>
          <w:lang w:eastAsia="it-IT"/>
        </w:rPr>
        <w:t>LE SENTENZE</w:t>
      </w:r>
      <w:r w:rsidR="00E50AB8" w:rsidRPr="00650293">
        <w:rPr>
          <w:rFonts w:ascii="Times New Roman" w:hAnsi="Times New Roman"/>
          <w:b/>
          <w:sz w:val="24"/>
          <w:szCs w:val="24"/>
          <w:lang w:eastAsia="it-IT"/>
        </w:rPr>
        <w:br/>
      </w:r>
      <w:r w:rsidRPr="00650293">
        <w:rPr>
          <w:rFonts w:ascii="Times New Roman" w:hAnsi="Times New Roman"/>
          <w:b/>
          <w:sz w:val="24"/>
          <w:szCs w:val="24"/>
          <w:lang w:eastAsia="it-IT"/>
        </w:rPr>
        <w:t xml:space="preserve"> </w:t>
      </w:r>
    </w:p>
    <w:p w:rsidR="00E50AB8" w:rsidRPr="00650293" w:rsidRDefault="00E50AB8" w:rsidP="003B2A6D">
      <w:pPr>
        <w:spacing w:before="100" w:beforeAutospacing="1" w:after="100" w:afterAutospacing="1" w:line="240" w:lineRule="auto"/>
        <w:jc w:val="both"/>
        <w:rPr>
          <w:rFonts w:ascii="Times New Roman" w:hAnsi="Times New Roman"/>
          <w:i/>
          <w:sz w:val="24"/>
          <w:szCs w:val="24"/>
          <w:lang w:eastAsia="it-IT"/>
        </w:rPr>
      </w:pPr>
      <w:r w:rsidRPr="00650293">
        <w:rPr>
          <w:rFonts w:ascii="Times New Roman" w:hAnsi="Times New Roman"/>
          <w:i/>
          <w:sz w:val="24"/>
          <w:szCs w:val="24"/>
          <w:lang w:eastAsia="it-IT"/>
        </w:rPr>
        <w:t xml:space="preserve">Il reato di maltrattamenti contro familiari e conviventi di cui all'art. 572 c.p. richiede, per la sua configurazione, una serie abituale di condotte che possono estrinsecarsi in atti lesivi dell'integrità </w:t>
      </w:r>
      <w:proofErr w:type="spellStart"/>
      <w:r w:rsidRPr="00650293">
        <w:rPr>
          <w:rFonts w:ascii="Times New Roman" w:hAnsi="Times New Roman"/>
          <w:i/>
          <w:sz w:val="24"/>
          <w:szCs w:val="24"/>
          <w:lang w:eastAsia="it-IT"/>
        </w:rPr>
        <w:t>psico</w:t>
      </w:r>
      <w:proofErr w:type="spellEnd"/>
      <w:r w:rsidRPr="00650293">
        <w:rPr>
          <w:rFonts w:ascii="Times New Roman" w:hAnsi="Times New Roman"/>
          <w:i/>
          <w:sz w:val="24"/>
          <w:szCs w:val="24"/>
          <w:lang w:eastAsia="it-IT"/>
        </w:rPr>
        <w:t xml:space="preserve"> - fisica, dell'onore, del decoro o di mero disprezzo e prevaricazione del soggetto passivo, attuati anche in un arco temporale ampio, ma entro il quale possono agevolmente essere individuati come espressione di un costante atteggiamento dell'agente di maltrattare o denigrare il soggetto </w:t>
      </w:r>
      <w:proofErr w:type="spellStart"/>
      <w:r w:rsidRPr="00650293">
        <w:rPr>
          <w:rFonts w:ascii="Times New Roman" w:hAnsi="Times New Roman"/>
          <w:i/>
          <w:sz w:val="24"/>
          <w:szCs w:val="24"/>
          <w:lang w:eastAsia="it-IT"/>
        </w:rPr>
        <w:t>passivo.Invece</w:t>
      </w:r>
      <w:proofErr w:type="spellEnd"/>
      <w:r w:rsidRPr="00650293">
        <w:rPr>
          <w:rFonts w:ascii="Times New Roman" w:hAnsi="Times New Roman"/>
          <w:i/>
          <w:sz w:val="24"/>
          <w:szCs w:val="24"/>
          <w:lang w:eastAsia="it-IT"/>
        </w:rPr>
        <w:t xml:space="preserve">, fatti occasionali ed episodici, pur penalmente rilevanti in relazione ad altre figure di reato (ingiurie, minacce, lesioni) determinati da situazioni contingenti (ad es. rapporti interpersonali connotati da permanente conflittualità) e come tali insuscettibili di essere inquadrati un una cornice unitaria, non possono assurgere alla definizione normativa di cui all'art. 572 c.p. </w:t>
      </w:r>
      <w:r w:rsidR="002C2005" w:rsidRPr="00650293">
        <w:rPr>
          <w:rFonts w:ascii="Times New Roman" w:hAnsi="Times New Roman"/>
          <w:i/>
          <w:sz w:val="24"/>
          <w:szCs w:val="24"/>
          <w:lang w:eastAsia="it-IT"/>
        </w:rPr>
        <w:t>(</w:t>
      </w:r>
      <w:r w:rsidR="002C2005" w:rsidRPr="00650293">
        <w:rPr>
          <w:rFonts w:ascii="Times New Roman" w:hAnsi="Times New Roman"/>
          <w:sz w:val="24"/>
          <w:szCs w:val="24"/>
          <w:lang w:eastAsia="it-IT"/>
        </w:rPr>
        <w:t xml:space="preserve">. </w:t>
      </w:r>
      <w:proofErr w:type="spellStart"/>
      <w:r w:rsidR="002C2005" w:rsidRPr="00650293">
        <w:rPr>
          <w:rFonts w:ascii="Times New Roman" w:hAnsi="Times New Roman"/>
          <w:sz w:val="24"/>
          <w:szCs w:val="24"/>
          <w:lang w:eastAsia="it-IT"/>
        </w:rPr>
        <w:t>Cass.pen</w:t>
      </w:r>
      <w:proofErr w:type="spellEnd"/>
      <w:r w:rsidR="002C2005" w:rsidRPr="00650293">
        <w:rPr>
          <w:rFonts w:ascii="Times New Roman" w:hAnsi="Times New Roman"/>
          <w:sz w:val="24"/>
          <w:szCs w:val="24"/>
          <w:lang w:eastAsia="it-IT"/>
        </w:rPr>
        <w:t>.,   sent.  n. 45037/2010)</w:t>
      </w:r>
    </w:p>
    <w:p w:rsidR="002C2005" w:rsidRPr="00650293" w:rsidRDefault="002C2005" w:rsidP="002C2005">
      <w:pPr>
        <w:jc w:val="both"/>
        <w:rPr>
          <w:rFonts w:ascii="Times New Roman" w:hAnsi="Times New Roman"/>
          <w:sz w:val="24"/>
          <w:szCs w:val="24"/>
        </w:rPr>
      </w:pPr>
      <w:proofErr w:type="spellStart"/>
      <w:r w:rsidRPr="00650293">
        <w:rPr>
          <w:rFonts w:ascii="Times New Roman" w:hAnsi="Times New Roman"/>
          <w:sz w:val="24"/>
          <w:szCs w:val="24"/>
        </w:rPr>
        <w:t>Benchè</w:t>
      </w:r>
      <w:proofErr w:type="spellEnd"/>
      <w:r w:rsidRPr="00650293">
        <w:rPr>
          <w:rFonts w:ascii="Times New Roman" w:hAnsi="Times New Roman"/>
          <w:sz w:val="24"/>
          <w:szCs w:val="24"/>
        </w:rPr>
        <w:t xml:space="preserve"> il “</w:t>
      </w:r>
      <w:r w:rsidRPr="00650293">
        <w:rPr>
          <w:rFonts w:ascii="Times New Roman" w:hAnsi="Times New Roman"/>
          <w:i/>
          <w:sz w:val="24"/>
          <w:szCs w:val="24"/>
        </w:rPr>
        <w:t>chiunque</w:t>
      </w:r>
      <w:r w:rsidRPr="00650293">
        <w:rPr>
          <w:rFonts w:ascii="Times New Roman" w:hAnsi="Times New Roman"/>
          <w:sz w:val="24"/>
          <w:szCs w:val="24"/>
        </w:rPr>
        <w:t xml:space="preserve">” in apertura dell’articolo 572 codice penale  sembri condurre a ritenerlo reato comune, realizzabile da qualunque persona, si tratta  ( diversamente dal reato di atti persecutori   di cui all’art. 612 c.p.) di un reato  c.d. proprio , che può essere commesso solo da chi abbia influenza su  una persona sottoposta alla sua autorità o a lui affidata per ragioni di educazione, istruzione, cura, vigilanza o custodia, o </w:t>
      </w:r>
      <w:r w:rsidRPr="00650293">
        <w:rPr>
          <w:rFonts w:ascii="Times New Roman" w:hAnsi="Times New Roman"/>
          <w:sz w:val="24"/>
          <w:szCs w:val="24"/>
        </w:rPr>
        <w:lastRenderedPageBreak/>
        <w:t>per l'esercizio di una professione o di un'arte (compreso il personale domestico, ove convivente ), o da  chi sia in rapporto di parentela o di coppia, anche se extraconiugale, con la vittima ( Cass. pen.sent.7929  /2011).</w:t>
      </w:r>
    </w:p>
    <w:p w:rsidR="002C2005" w:rsidRPr="00650293" w:rsidRDefault="002C2005" w:rsidP="002C2005">
      <w:pPr>
        <w:jc w:val="both"/>
        <w:rPr>
          <w:rFonts w:ascii="Times New Roman" w:hAnsi="Times New Roman"/>
          <w:color w:val="333333"/>
          <w:sz w:val="24"/>
          <w:szCs w:val="24"/>
        </w:rPr>
      </w:pPr>
      <w:r w:rsidRPr="00650293">
        <w:rPr>
          <w:rFonts w:ascii="Times New Roman" w:hAnsi="Times New Roman"/>
          <w:sz w:val="24"/>
          <w:szCs w:val="24"/>
        </w:rPr>
        <w:t xml:space="preserve">Nell’ambito dei rapporti di coabitazione commette il reato di maltrattamenti chi procura ad un componente della famiglia o  alla compagna attuale o  alla ex convivente   in modo continuativo    sofferenze fisiche e/o morali abituali e la sottomette  psicologicamente (Cass. </w:t>
      </w:r>
      <w:proofErr w:type="spellStart"/>
      <w:r w:rsidRPr="00650293">
        <w:rPr>
          <w:rFonts w:ascii="Times New Roman" w:hAnsi="Times New Roman"/>
          <w:sz w:val="24"/>
          <w:szCs w:val="24"/>
        </w:rPr>
        <w:t>pen</w:t>
      </w:r>
      <w:proofErr w:type="spellEnd"/>
      <w:r w:rsidRPr="00650293">
        <w:rPr>
          <w:rFonts w:ascii="Times New Roman" w:hAnsi="Times New Roman"/>
          <w:sz w:val="24"/>
          <w:szCs w:val="24"/>
        </w:rPr>
        <w:t>. sent.  n. 34551/2013)</w:t>
      </w:r>
      <w:r w:rsidRPr="00650293">
        <w:rPr>
          <w:rStyle w:val="Enfasicorsivo"/>
          <w:rFonts w:ascii="Times New Roman" w:hAnsi="Times New Roman"/>
          <w:i w:val="0"/>
          <w:sz w:val="24"/>
          <w:szCs w:val="24"/>
        </w:rPr>
        <w:t>.</w:t>
      </w:r>
      <w:r w:rsidRPr="00650293">
        <w:rPr>
          <w:rFonts w:ascii="Times New Roman" w:hAnsi="Times New Roman"/>
          <w:color w:val="333333"/>
          <w:sz w:val="24"/>
          <w:szCs w:val="24"/>
        </w:rPr>
        <w:t xml:space="preserve"> E’ sufficiente al riguardo che il rapporto di coppia  non sia  o non sia stato occasionale e che  abbia dato luogo ad uno stabile  legame di fatto ( Cass. </w:t>
      </w:r>
      <w:proofErr w:type="spellStart"/>
      <w:r w:rsidRPr="00650293">
        <w:rPr>
          <w:rFonts w:ascii="Times New Roman" w:hAnsi="Times New Roman"/>
          <w:color w:val="333333"/>
          <w:sz w:val="24"/>
          <w:szCs w:val="24"/>
        </w:rPr>
        <w:t>pen</w:t>
      </w:r>
      <w:proofErr w:type="spellEnd"/>
      <w:r w:rsidRPr="00650293">
        <w:rPr>
          <w:rFonts w:ascii="Times New Roman" w:hAnsi="Times New Roman"/>
          <w:color w:val="333333"/>
          <w:sz w:val="24"/>
          <w:szCs w:val="24"/>
        </w:rPr>
        <w:t xml:space="preserve">. </w:t>
      </w:r>
      <w:proofErr w:type="spellStart"/>
      <w:r w:rsidRPr="00650293">
        <w:rPr>
          <w:rFonts w:ascii="Times New Roman" w:hAnsi="Times New Roman"/>
          <w:color w:val="333333"/>
          <w:sz w:val="24"/>
          <w:szCs w:val="24"/>
        </w:rPr>
        <w:t>sent.n</w:t>
      </w:r>
      <w:proofErr w:type="spellEnd"/>
      <w:r w:rsidRPr="00650293">
        <w:rPr>
          <w:rFonts w:ascii="Times New Roman" w:hAnsi="Times New Roman"/>
          <w:color w:val="333333"/>
          <w:sz w:val="24"/>
          <w:szCs w:val="24"/>
        </w:rPr>
        <w:t>. 31121/2014).</w:t>
      </w:r>
    </w:p>
    <w:p w:rsidR="002C2005" w:rsidRPr="00650293" w:rsidRDefault="002C2005" w:rsidP="002C2005">
      <w:pPr>
        <w:jc w:val="both"/>
        <w:rPr>
          <w:rStyle w:val="Enfasicorsivo"/>
          <w:rFonts w:ascii="Times New Roman" w:hAnsi="Times New Roman"/>
          <w:i w:val="0"/>
          <w:sz w:val="24"/>
          <w:szCs w:val="24"/>
        </w:rPr>
      </w:pPr>
      <w:r w:rsidRPr="00650293">
        <w:rPr>
          <w:rFonts w:ascii="Times New Roman" w:hAnsi="Times New Roman"/>
          <w:sz w:val="24"/>
          <w:szCs w:val="24"/>
        </w:rPr>
        <w:t xml:space="preserve">Nel raggio di </w:t>
      </w:r>
      <w:proofErr w:type="spellStart"/>
      <w:r w:rsidRPr="00650293">
        <w:rPr>
          <w:rFonts w:ascii="Times New Roman" w:hAnsi="Times New Roman"/>
          <w:sz w:val="24"/>
          <w:szCs w:val="24"/>
        </w:rPr>
        <w:t>offensività</w:t>
      </w:r>
      <w:proofErr w:type="spellEnd"/>
      <w:r w:rsidRPr="00650293">
        <w:rPr>
          <w:rFonts w:ascii="Times New Roman" w:hAnsi="Times New Roman"/>
          <w:sz w:val="24"/>
          <w:szCs w:val="24"/>
        </w:rPr>
        <w:t xml:space="preserve"> del delitto di maltrattamenti rientra anche  la posizione passiva dei figli minori che siano  obbligati ad assistere (da qui il termine “assistita”) a scene di violenza tra i genitori o, comunque, tra individui legati affettivamente  e che costituiscono per loro un punto di riferimento. In tal caso i minori diventano    </w:t>
      </w:r>
      <w:r w:rsidRPr="00650293">
        <w:rPr>
          <w:rStyle w:val="Enfasicorsivo"/>
          <w:rFonts w:ascii="Times New Roman" w:hAnsi="Times New Roman"/>
          <w:b/>
          <w:bCs/>
          <w:sz w:val="24"/>
          <w:szCs w:val="24"/>
        </w:rPr>
        <w:t xml:space="preserve"> “sistematici spettatori obbligati” </w:t>
      </w:r>
      <w:r w:rsidRPr="00650293">
        <w:rPr>
          <w:rStyle w:val="Enfasigrassetto"/>
          <w:rFonts w:ascii="Times New Roman" w:hAnsi="Times New Roman"/>
          <w:b w:val="0"/>
          <w:sz w:val="24"/>
          <w:szCs w:val="24"/>
        </w:rPr>
        <w:t>delle manifestazioni di violenza, anche psicologica, di un partner  nei confronti dell'altro</w:t>
      </w:r>
      <w:r w:rsidRPr="00650293">
        <w:rPr>
          <w:rStyle w:val="Enfasigrassetto"/>
          <w:rFonts w:ascii="Times New Roman" w:hAnsi="Times New Roman"/>
          <w:sz w:val="24"/>
          <w:szCs w:val="24"/>
        </w:rPr>
        <w:t xml:space="preserve">  </w:t>
      </w:r>
      <w:r w:rsidRPr="00650293">
        <w:rPr>
          <w:rFonts w:ascii="Times New Roman" w:hAnsi="Times New Roman"/>
          <w:sz w:val="24"/>
          <w:szCs w:val="24"/>
        </w:rPr>
        <w:t xml:space="preserve"> (Cass. </w:t>
      </w:r>
      <w:proofErr w:type="spellStart"/>
      <w:r w:rsidRPr="00650293">
        <w:rPr>
          <w:rFonts w:ascii="Times New Roman" w:hAnsi="Times New Roman"/>
          <w:sz w:val="24"/>
          <w:szCs w:val="24"/>
        </w:rPr>
        <w:t>pen</w:t>
      </w:r>
      <w:proofErr w:type="spellEnd"/>
      <w:r w:rsidRPr="00650293">
        <w:rPr>
          <w:rFonts w:ascii="Times New Roman" w:hAnsi="Times New Roman"/>
          <w:sz w:val="24"/>
          <w:szCs w:val="24"/>
        </w:rPr>
        <w:t>, sez. sent.  N. 4332/2015 ).</w:t>
      </w:r>
    </w:p>
    <w:p w:rsidR="002C2005" w:rsidRPr="00650293" w:rsidRDefault="002C2005" w:rsidP="002C2005">
      <w:pPr>
        <w:jc w:val="both"/>
        <w:rPr>
          <w:rStyle w:val="Enfasigrassetto"/>
          <w:rFonts w:ascii="Times New Roman" w:hAnsi="Times New Roman"/>
          <w:sz w:val="24"/>
          <w:szCs w:val="24"/>
        </w:rPr>
      </w:pPr>
      <w:r w:rsidRPr="00650293">
        <w:rPr>
          <w:rStyle w:val="Enfasicorsivo"/>
          <w:rFonts w:ascii="Times New Roman" w:hAnsi="Times New Roman"/>
          <w:i w:val="0"/>
          <w:sz w:val="24"/>
          <w:szCs w:val="24"/>
        </w:rPr>
        <w:t xml:space="preserve">Secondo la Suprema Corte rilevano ai fini della configurabilità del  reato   pure i precedenti comportamenti che, isolatamente considerati, non costituivano reato </w:t>
      </w:r>
      <w:r w:rsidRPr="00650293">
        <w:rPr>
          <w:rStyle w:val="Enfasigrassetto"/>
          <w:rFonts w:ascii="Times New Roman" w:hAnsi="Times New Roman"/>
          <w:sz w:val="24"/>
          <w:szCs w:val="24"/>
        </w:rPr>
        <w:t xml:space="preserve">   </w:t>
      </w:r>
      <w:r w:rsidRPr="00650293">
        <w:rPr>
          <w:rFonts w:ascii="Times New Roman" w:hAnsi="Times New Roman"/>
          <w:sz w:val="24"/>
          <w:szCs w:val="24"/>
        </w:rPr>
        <w:t xml:space="preserve">anche se già </w:t>
      </w:r>
      <w:r w:rsidRPr="00650293">
        <w:rPr>
          <w:rStyle w:val="Enfasigrassetto"/>
          <w:rFonts w:ascii="Times New Roman" w:hAnsi="Times New Roman"/>
          <w:sz w:val="24"/>
          <w:szCs w:val="24"/>
        </w:rPr>
        <w:t xml:space="preserve">oggetto di sentenza irrevocabile di assoluzione </w:t>
      </w:r>
      <w:r w:rsidRPr="00650293">
        <w:rPr>
          <w:rFonts w:ascii="Times New Roman" w:hAnsi="Times New Roman"/>
          <w:sz w:val="24"/>
          <w:szCs w:val="24"/>
        </w:rPr>
        <w:t>(</w:t>
      </w:r>
      <w:proofErr w:type="spellStart"/>
      <w:r w:rsidRPr="00650293">
        <w:rPr>
          <w:rStyle w:val="Enfasigrassetto"/>
          <w:rFonts w:ascii="Times New Roman" w:hAnsi="Times New Roman"/>
          <w:sz w:val="24"/>
          <w:szCs w:val="24"/>
        </w:rPr>
        <w:t>Cass</w:t>
      </w:r>
      <w:proofErr w:type="spellEnd"/>
      <w:r w:rsidRPr="00650293">
        <w:rPr>
          <w:rStyle w:val="Enfasigrassetto"/>
          <w:rFonts w:ascii="Times New Roman" w:hAnsi="Times New Roman"/>
          <w:sz w:val="24"/>
          <w:szCs w:val="24"/>
        </w:rPr>
        <w:t xml:space="preserve"> . Penale, n. 51212/ 2014). </w:t>
      </w:r>
    </w:p>
    <w:p w:rsidR="00E50AB8" w:rsidRPr="00650293" w:rsidRDefault="00E50AB8" w:rsidP="00F96C85">
      <w:pPr>
        <w:jc w:val="both"/>
        <w:rPr>
          <w:rFonts w:ascii="Times New Roman" w:hAnsi="Times New Roman"/>
          <w:sz w:val="24"/>
          <w:szCs w:val="24"/>
        </w:rPr>
      </w:pPr>
    </w:p>
    <w:p w:rsidR="00E50AB8" w:rsidRPr="00650293" w:rsidRDefault="00E50AB8" w:rsidP="00F96C85">
      <w:pPr>
        <w:jc w:val="center"/>
        <w:rPr>
          <w:rFonts w:ascii="Times New Roman" w:hAnsi="Times New Roman"/>
          <w:b/>
          <w:sz w:val="24"/>
          <w:szCs w:val="24"/>
        </w:rPr>
      </w:pPr>
      <w:r w:rsidRPr="00650293">
        <w:rPr>
          <w:rFonts w:ascii="Times New Roman" w:hAnsi="Times New Roman"/>
          <w:b/>
          <w:sz w:val="24"/>
          <w:szCs w:val="24"/>
        </w:rPr>
        <w:t>COSA FARE  CONTRO LA VIOLENZA DOMESTICA</w:t>
      </w:r>
    </w:p>
    <w:p w:rsidR="00E50AB8" w:rsidRPr="00650293" w:rsidRDefault="00E50AB8" w:rsidP="00F96C85">
      <w:pPr>
        <w:jc w:val="both"/>
        <w:rPr>
          <w:rFonts w:ascii="Times New Roman" w:hAnsi="Times New Roman"/>
          <w:sz w:val="24"/>
          <w:szCs w:val="24"/>
        </w:rPr>
      </w:pPr>
      <w:r w:rsidRPr="00650293">
        <w:rPr>
          <w:rFonts w:ascii="Times New Roman" w:hAnsi="Times New Roman"/>
          <w:sz w:val="24"/>
          <w:szCs w:val="24"/>
        </w:rPr>
        <w:t>Allontana per sempre chi, anche una sola volta, ti abbia dato uno schiaffo o ti abbia fatto una qualsiasi forma di violenza ( psicologica, fisica, sessuale), che esprime la voglia di controllo totale  e di dominio sulla donna.</w:t>
      </w:r>
    </w:p>
    <w:p w:rsidR="00E50AB8" w:rsidRPr="00650293" w:rsidRDefault="00E50AB8" w:rsidP="00F96C85">
      <w:pPr>
        <w:jc w:val="both"/>
        <w:rPr>
          <w:rFonts w:ascii="Times New Roman" w:hAnsi="Times New Roman"/>
          <w:sz w:val="24"/>
          <w:szCs w:val="24"/>
        </w:rPr>
      </w:pPr>
      <w:r w:rsidRPr="00650293">
        <w:rPr>
          <w:rFonts w:ascii="Times New Roman" w:hAnsi="Times New Roman"/>
          <w:sz w:val="24"/>
          <w:szCs w:val="24"/>
        </w:rPr>
        <w:t xml:space="preserve"> Dopo la prima violenza, non farti ingannare dalla cosiddetta luna di miele ( corteggiamento, fiori, regali  , dichiarazioni di pentimento); non sperare che la situazione si modifichi  e  non illuderti che l’amore cambi i comportamenti del partner: la prossima violenza sarà più feroce (svalutazione della tua dignità con frasi offensive, maltrattamenti, colpevolizzazione che ti trasforma da svalutata in svalutante verso te stessa, continui controlli, divieti, pugni, calci, minacce di morte o di lesioni se tenti di ribellarti alle norme che il tuo oppressore vuole importi ).</w:t>
      </w:r>
    </w:p>
    <w:p w:rsidR="00E50AB8" w:rsidRPr="00650293" w:rsidRDefault="00E50AB8" w:rsidP="00F96C85">
      <w:pPr>
        <w:jc w:val="both"/>
        <w:rPr>
          <w:rFonts w:ascii="Times New Roman" w:hAnsi="Times New Roman"/>
          <w:sz w:val="24"/>
          <w:szCs w:val="24"/>
        </w:rPr>
      </w:pPr>
      <w:r w:rsidRPr="00650293">
        <w:rPr>
          <w:rFonts w:ascii="Times New Roman" w:hAnsi="Times New Roman"/>
          <w:sz w:val="24"/>
          <w:szCs w:val="24"/>
        </w:rPr>
        <w:t>Più tempo dura il rapporto che ti illudi di salvare e più diventa pericoloso l’allontanamento dal partner violento: aumenta   il rischio che tu sia  ferita,  e persino che tu sia assassinata o sfregiata da parte di chi si  è abituato a godere del tuo asservimento totale e non vuole rinunziare a dominarti.</w:t>
      </w:r>
    </w:p>
    <w:p w:rsidR="00E50AB8" w:rsidRPr="00650293" w:rsidRDefault="00E50AB8" w:rsidP="00F96C85">
      <w:pPr>
        <w:jc w:val="both"/>
        <w:rPr>
          <w:rFonts w:ascii="Times New Roman" w:hAnsi="Times New Roman"/>
          <w:sz w:val="24"/>
          <w:szCs w:val="24"/>
        </w:rPr>
      </w:pPr>
      <w:r w:rsidRPr="00650293">
        <w:rPr>
          <w:rFonts w:ascii="Times New Roman" w:hAnsi="Times New Roman"/>
          <w:sz w:val="24"/>
          <w:szCs w:val="24"/>
        </w:rPr>
        <w:t>Ricordati che la più perfida forma di violenza è quella economica, che è la linfa  vitale di tutte le altre   violenze: il maschio che ti sottrae i tuoi soldi o ti impedisce di produrli per te ti costringe agli arresti domiciliari: sei una reclusa in casa del tuo aguzzino, che ti costringe  ad una dipendenza emotiva, costringendoti ad adattarti al sequestro per sopravvivere, privandoti  dei mezzi per decidere autonomamente della tua vita e per fuggire.</w:t>
      </w:r>
    </w:p>
    <w:p w:rsidR="00E50AB8" w:rsidRPr="00650293" w:rsidRDefault="00E50AB8" w:rsidP="00F96C85">
      <w:pPr>
        <w:jc w:val="both"/>
        <w:rPr>
          <w:rFonts w:ascii="Times New Roman" w:hAnsi="Times New Roman"/>
          <w:sz w:val="24"/>
          <w:szCs w:val="24"/>
        </w:rPr>
      </w:pPr>
      <w:r w:rsidRPr="00650293">
        <w:rPr>
          <w:rFonts w:ascii="Times New Roman" w:hAnsi="Times New Roman"/>
          <w:sz w:val="24"/>
          <w:szCs w:val="24"/>
        </w:rPr>
        <w:t xml:space="preserve"> La stigmatizzazione  e l’ostracismo nel proprio ambiente ( amici e parenti che minimizzano il problema  e danno alla donna la colpa di quello che le accade), la vergogna, i sensi di colpa e l’isolamento contribuiscono ad impedire alla donna di rivolgersi all’esterno per chiedere aiuto. </w:t>
      </w:r>
    </w:p>
    <w:p w:rsidR="00E50AB8" w:rsidRPr="00650293" w:rsidRDefault="00E50AB8" w:rsidP="00F96C85">
      <w:pPr>
        <w:jc w:val="both"/>
        <w:rPr>
          <w:rFonts w:ascii="Times New Roman" w:hAnsi="Times New Roman"/>
          <w:sz w:val="24"/>
          <w:szCs w:val="24"/>
        </w:rPr>
      </w:pPr>
      <w:r w:rsidRPr="00650293">
        <w:rPr>
          <w:rFonts w:ascii="Times New Roman" w:hAnsi="Times New Roman"/>
          <w:sz w:val="24"/>
          <w:szCs w:val="24"/>
        </w:rPr>
        <w:t>Evita di subire una nuova vittimizzazione ( cd. vittimizzazione secondaria) da parte delle istituzioni ( ad es. da operatori sociali inadeguati, da esposizione  mediatica non voluta).</w:t>
      </w:r>
    </w:p>
    <w:p w:rsidR="007D08C1" w:rsidRPr="00650293" w:rsidRDefault="00E50AB8" w:rsidP="00F96C85">
      <w:pPr>
        <w:jc w:val="both"/>
        <w:rPr>
          <w:rFonts w:ascii="Times New Roman" w:hAnsi="Times New Roman"/>
          <w:sz w:val="24"/>
          <w:szCs w:val="24"/>
        </w:rPr>
      </w:pPr>
      <w:r w:rsidRPr="00650293">
        <w:rPr>
          <w:rFonts w:ascii="Times New Roman" w:hAnsi="Times New Roman"/>
          <w:sz w:val="24"/>
          <w:szCs w:val="24"/>
        </w:rPr>
        <w:t>Non farti condizionare dall’inganno che dà luogo</w:t>
      </w:r>
      <w:r w:rsidR="006377C6" w:rsidRPr="00650293">
        <w:rPr>
          <w:rFonts w:ascii="Times New Roman" w:hAnsi="Times New Roman"/>
          <w:sz w:val="24"/>
          <w:szCs w:val="24"/>
        </w:rPr>
        <w:t xml:space="preserve"> a</w:t>
      </w:r>
      <w:r w:rsidR="001B71A4" w:rsidRPr="00650293">
        <w:rPr>
          <w:rFonts w:ascii="Times New Roman" w:hAnsi="Times New Roman"/>
          <w:sz w:val="24"/>
          <w:szCs w:val="24"/>
        </w:rPr>
        <w:t>lla</w:t>
      </w:r>
      <w:r w:rsidR="006377C6" w:rsidRPr="00650293">
        <w:rPr>
          <w:rFonts w:ascii="Times New Roman" w:hAnsi="Times New Roman"/>
          <w:sz w:val="24"/>
          <w:szCs w:val="24"/>
        </w:rPr>
        <w:t xml:space="preserve"> </w:t>
      </w:r>
      <w:r w:rsidRPr="00650293">
        <w:rPr>
          <w:rFonts w:ascii="Times New Roman" w:hAnsi="Times New Roman"/>
          <w:sz w:val="24"/>
          <w:szCs w:val="24"/>
        </w:rPr>
        <w:t xml:space="preserve">  colpevolizzazione della vittima ( consistente nel farle credere   di  “essersela cercata o comunque di esse</w:t>
      </w:r>
      <w:r w:rsidR="006377C6" w:rsidRPr="00650293">
        <w:rPr>
          <w:rFonts w:ascii="Times New Roman" w:hAnsi="Times New Roman"/>
          <w:sz w:val="24"/>
          <w:szCs w:val="24"/>
        </w:rPr>
        <w:t>rselo meritato”, perché, ad es.</w:t>
      </w:r>
      <w:r w:rsidRPr="00650293">
        <w:rPr>
          <w:rFonts w:ascii="Times New Roman" w:hAnsi="Times New Roman"/>
          <w:sz w:val="24"/>
          <w:szCs w:val="24"/>
        </w:rPr>
        <w:t xml:space="preserve"> se è stata vittima di </w:t>
      </w:r>
      <w:r w:rsidR="006377C6" w:rsidRPr="00650293">
        <w:rPr>
          <w:rFonts w:ascii="Times New Roman" w:hAnsi="Times New Roman"/>
          <w:sz w:val="24"/>
          <w:szCs w:val="24"/>
        </w:rPr>
        <w:t>umi</w:t>
      </w:r>
      <w:r w:rsidR="001B71A4" w:rsidRPr="00650293">
        <w:rPr>
          <w:rFonts w:ascii="Times New Roman" w:hAnsi="Times New Roman"/>
          <w:sz w:val="24"/>
          <w:szCs w:val="24"/>
        </w:rPr>
        <w:t>liazioni</w:t>
      </w:r>
      <w:r w:rsidR="006377C6" w:rsidRPr="00650293">
        <w:rPr>
          <w:rFonts w:ascii="Times New Roman" w:hAnsi="Times New Roman"/>
          <w:sz w:val="24"/>
          <w:szCs w:val="24"/>
        </w:rPr>
        <w:t>,</w:t>
      </w:r>
      <w:r w:rsidR="001B71A4" w:rsidRPr="00650293">
        <w:rPr>
          <w:rFonts w:ascii="Times New Roman" w:hAnsi="Times New Roman"/>
          <w:sz w:val="24"/>
          <w:szCs w:val="24"/>
        </w:rPr>
        <w:t xml:space="preserve"> </w:t>
      </w:r>
      <w:r w:rsidR="006377C6" w:rsidRPr="00650293">
        <w:rPr>
          <w:rFonts w:ascii="Times New Roman" w:hAnsi="Times New Roman"/>
          <w:sz w:val="24"/>
          <w:szCs w:val="24"/>
        </w:rPr>
        <w:t>offese o violenze inflittele  sotto forma di punizioni dal  compagno “</w:t>
      </w:r>
      <w:r w:rsidRPr="00650293">
        <w:rPr>
          <w:rFonts w:ascii="Times New Roman" w:hAnsi="Times New Roman"/>
          <w:sz w:val="24"/>
          <w:szCs w:val="24"/>
        </w:rPr>
        <w:t xml:space="preserve"> ci deve essere</w:t>
      </w:r>
      <w:r w:rsidR="006377C6" w:rsidRPr="00650293">
        <w:rPr>
          <w:rFonts w:ascii="Times New Roman" w:hAnsi="Times New Roman"/>
          <w:sz w:val="24"/>
          <w:szCs w:val="24"/>
        </w:rPr>
        <w:t xml:space="preserve"> stato </w:t>
      </w:r>
      <w:r w:rsidRPr="00650293">
        <w:rPr>
          <w:rFonts w:ascii="Times New Roman" w:hAnsi="Times New Roman"/>
          <w:sz w:val="24"/>
          <w:szCs w:val="24"/>
        </w:rPr>
        <w:t xml:space="preserve"> un </w:t>
      </w:r>
      <w:r w:rsidRPr="00650293">
        <w:rPr>
          <w:rFonts w:ascii="Times New Roman" w:hAnsi="Times New Roman"/>
          <w:sz w:val="24"/>
          <w:szCs w:val="24"/>
        </w:rPr>
        <w:lastRenderedPageBreak/>
        <w:t>valido motivo</w:t>
      </w:r>
      <w:r w:rsidR="006377C6" w:rsidRPr="00650293">
        <w:rPr>
          <w:rFonts w:ascii="Times New Roman" w:hAnsi="Times New Roman"/>
          <w:sz w:val="24"/>
          <w:szCs w:val="24"/>
        </w:rPr>
        <w:t>”).Questo meccanismo manipolatorio</w:t>
      </w:r>
      <w:r w:rsidRPr="00650293">
        <w:rPr>
          <w:rFonts w:ascii="Times New Roman" w:hAnsi="Times New Roman"/>
          <w:sz w:val="24"/>
          <w:szCs w:val="24"/>
        </w:rPr>
        <w:t>, capovolgendo la realtà</w:t>
      </w:r>
      <w:r w:rsidR="001B71A4" w:rsidRPr="00650293">
        <w:rPr>
          <w:rFonts w:ascii="Times New Roman" w:hAnsi="Times New Roman"/>
          <w:sz w:val="24"/>
          <w:szCs w:val="24"/>
        </w:rPr>
        <w:t>,</w:t>
      </w:r>
      <w:r w:rsidRPr="00650293">
        <w:rPr>
          <w:rFonts w:ascii="Times New Roman" w:hAnsi="Times New Roman"/>
          <w:sz w:val="24"/>
          <w:szCs w:val="24"/>
        </w:rPr>
        <w:t xml:space="preserve"> indica</w:t>
      </w:r>
      <w:r w:rsidR="007D08C1" w:rsidRPr="00650293">
        <w:rPr>
          <w:rFonts w:ascii="Times New Roman" w:hAnsi="Times New Roman"/>
          <w:sz w:val="24"/>
          <w:szCs w:val="24"/>
        </w:rPr>
        <w:t xml:space="preserve"> la vittima </w:t>
      </w:r>
      <w:r w:rsidRPr="00650293">
        <w:rPr>
          <w:rFonts w:ascii="Times New Roman" w:hAnsi="Times New Roman"/>
          <w:sz w:val="24"/>
          <w:szCs w:val="24"/>
        </w:rPr>
        <w:t xml:space="preserve"> come responsabile dei maltrattame</w:t>
      </w:r>
      <w:r w:rsidR="006377C6" w:rsidRPr="00650293">
        <w:rPr>
          <w:rFonts w:ascii="Times New Roman" w:hAnsi="Times New Roman"/>
          <w:sz w:val="24"/>
          <w:szCs w:val="24"/>
        </w:rPr>
        <w:t>nti  subiti</w:t>
      </w:r>
      <w:r w:rsidR="007D08C1" w:rsidRPr="00650293">
        <w:rPr>
          <w:rFonts w:ascii="Times New Roman" w:hAnsi="Times New Roman"/>
          <w:sz w:val="24"/>
          <w:szCs w:val="24"/>
        </w:rPr>
        <w:t xml:space="preserve">  per  averli </w:t>
      </w:r>
      <w:r w:rsidR="006377C6" w:rsidRPr="00650293">
        <w:rPr>
          <w:rFonts w:ascii="Times New Roman" w:hAnsi="Times New Roman"/>
          <w:sz w:val="24"/>
          <w:szCs w:val="24"/>
        </w:rPr>
        <w:t xml:space="preserve"> favoriti, provocati  o cau</w:t>
      </w:r>
      <w:r w:rsidR="008A1C6A" w:rsidRPr="00650293">
        <w:rPr>
          <w:rFonts w:ascii="Times New Roman" w:hAnsi="Times New Roman"/>
          <w:sz w:val="24"/>
          <w:szCs w:val="24"/>
        </w:rPr>
        <w:t>sati</w:t>
      </w:r>
      <w:r w:rsidRPr="00650293">
        <w:rPr>
          <w:rFonts w:ascii="Times New Roman" w:hAnsi="Times New Roman"/>
          <w:sz w:val="24"/>
          <w:szCs w:val="24"/>
        </w:rPr>
        <w:t>.</w:t>
      </w:r>
      <w:r w:rsidR="006377C6" w:rsidRPr="00650293">
        <w:rPr>
          <w:rFonts w:ascii="Times New Roman" w:hAnsi="Times New Roman"/>
          <w:sz w:val="24"/>
          <w:szCs w:val="24"/>
        </w:rPr>
        <w:t xml:space="preserve"> </w:t>
      </w:r>
    </w:p>
    <w:p w:rsidR="00E50AB8" w:rsidRPr="00650293" w:rsidRDefault="006377C6" w:rsidP="00F96C85">
      <w:pPr>
        <w:jc w:val="both"/>
        <w:rPr>
          <w:rFonts w:ascii="Times New Roman" w:hAnsi="Times New Roman"/>
          <w:sz w:val="24"/>
          <w:szCs w:val="24"/>
        </w:rPr>
      </w:pPr>
      <w:r w:rsidRPr="00650293">
        <w:rPr>
          <w:rFonts w:ascii="Times New Roman" w:hAnsi="Times New Roman"/>
          <w:sz w:val="24"/>
          <w:szCs w:val="24"/>
        </w:rPr>
        <w:t xml:space="preserve">Contrasta </w:t>
      </w:r>
      <w:r w:rsidR="008A1C6A" w:rsidRPr="00650293">
        <w:rPr>
          <w:rFonts w:ascii="Times New Roman" w:hAnsi="Times New Roman"/>
          <w:sz w:val="24"/>
          <w:szCs w:val="24"/>
        </w:rPr>
        <w:t>q</w:t>
      </w:r>
      <w:r w:rsidR="00E50AB8" w:rsidRPr="00650293">
        <w:rPr>
          <w:rFonts w:ascii="Times New Roman" w:hAnsi="Times New Roman"/>
          <w:sz w:val="24"/>
          <w:szCs w:val="24"/>
        </w:rPr>
        <w:t>ueste tecniche di</w:t>
      </w:r>
      <w:r w:rsidR="00E50AB8" w:rsidRPr="00650293">
        <w:rPr>
          <w:rFonts w:ascii="Times New Roman" w:hAnsi="Times New Roman"/>
          <w:i/>
          <w:sz w:val="24"/>
          <w:szCs w:val="24"/>
        </w:rPr>
        <w:t xml:space="preserve"> neutralizzazione</w:t>
      </w:r>
      <w:r w:rsidR="008A1C6A" w:rsidRPr="00650293">
        <w:rPr>
          <w:rFonts w:ascii="Times New Roman" w:hAnsi="Times New Roman"/>
          <w:sz w:val="24"/>
          <w:szCs w:val="24"/>
        </w:rPr>
        <w:t>, che</w:t>
      </w:r>
      <w:r w:rsidR="00E50AB8" w:rsidRPr="00650293">
        <w:rPr>
          <w:rFonts w:ascii="Times New Roman" w:hAnsi="Times New Roman"/>
          <w:sz w:val="24"/>
          <w:szCs w:val="24"/>
        </w:rPr>
        <w:t xml:space="preserve"> mirano ad attenuare o ad escludere la responsabilità del maltrattante</w:t>
      </w:r>
      <w:r w:rsidR="008A1C6A" w:rsidRPr="00650293">
        <w:rPr>
          <w:rFonts w:ascii="Times New Roman" w:hAnsi="Times New Roman"/>
          <w:sz w:val="24"/>
          <w:szCs w:val="24"/>
        </w:rPr>
        <w:t xml:space="preserve">, creandoti delle alleanze, </w:t>
      </w:r>
      <w:r w:rsidR="000A3256" w:rsidRPr="00650293">
        <w:rPr>
          <w:rFonts w:ascii="Times New Roman" w:hAnsi="Times New Roman"/>
          <w:sz w:val="24"/>
          <w:szCs w:val="24"/>
        </w:rPr>
        <w:t>comprovando</w:t>
      </w:r>
      <w:r w:rsidR="008A1C6A" w:rsidRPr="00650293">
        <w:rPr>
          <w:rFonts w:ascii="Times New Roman" w:hAnsi="Times New Roman"/>
          <w:sz w:val="24"/>
          <w:szCs w:val="24"/>
        </w:rPr>
        <w:t xml:space="preserve"> </w:t>
      </w:r>
      <w:r w:rsidR="000A3256" w:rsidRPr="00650293">
        <w:rPr>
          <w:rFonts w:ascii="Times New Roman" w:hAnsi="Times New Roman"/>
          <w:sz w:val="24"/>
          <w:szCs w:val="24"/>
        </w:rPr>
        <w:t xml:space="preserve">i singoli episodi di   maltrattamento subiti </w:t>
      </w:r>
      <w:r w:rsidR="008A1C6A" w:rsidRPr="00650293">
        <w:rPr>
          <w:rFonts w:ascii="Times New Roman" w:hAnsi="Times New Roman"/>
          <w:sz w:val="24"/>
          <w:szCs w:val="24"/>
        </w:rPr>
        <w:t>con riferimenti specifici  che  rendano attendibile la tua versione dei fatti ( ossia con annotazione del come, dove e quando)</w:t>
      </w:r>
      <w:r w:rsidR="00E50AB8" w:rsidRPr="00650293">
        <w:rPr>
          <w:rFonts w:ascii="Times New Roman" w:hAnsi="Times New Roman"/>
          <w:sz w:val="24"/>
          <w:szCs w:val="24"/>
        </w:rPr>
        <w:t>.</w:t>
      </w:r>
      <w:r w:rsidR="007D08C1" w:rsidRPr="00650293">
        <w:rPr>
          <w:rFonts w:ascii="Times New Roman" w:hAnsi="Times New Roman"/>
          <w:sz w:val="24"/>
          <w:szCs w:val="24"/>
        </w:rPr>
        <w:t xml:space="preserve"> Annota i nominativi dei</w:t>
      </w:r>
      <w:r w:rsidR="000A3256" w:rsidRPr="00650293">
        <w:rPr>
          <w:rFonts w:ascii="Times New Roman" w:hAnsi="Times New Roman"/>
          <w:sz w:val="24"/>
          <w:szCs w:val="24"/>
        </w:rPr>
        <w:t xml:space="preserve"> testi info</w:t>
      </w:r>
      <w:r w:rsidR="007D08C1" w:rsidRPr="00650293">
        <w:rPr>
          <w:rFonts w:ascii="Times New Roman" w:hAnsi="Times New Roman"/>
          <w:sz w:val="24"/>
          <w:szCs w:val="24"/>
        </w:rPr>
        <w:t>rmati sui singoli episodi,  raccogli le prove do</w:t>
      </w:r>
      <w:r w:rsidR="000A3256" w:rsidRPr="00650293">
        <w:rPr>
          <w:rFonts w:ascii="Times New Roman" w:hAnsi="Times New Roman"/>
          <w:sz w:val="24"/>
          <w:szCs w:val="24"/>
        </w:rPr>
        <w:t>cumentali ( referti sanitari, e</w:t>
      </w:r>
      <w:r w:rsidR="007D08C1" w:rsidRPr="00650293">
        <w:rPr>
          <w:rFonts w:ascii="Times New Roman" w:hAnsi="Times New Roman"/>
          <w:sz w:val="24"/>
          <w:szCs w:val="24"/>
        </w:rPr>
        <w:t>mai</w:t>
      </w:r>
      <w:r w:rsidR="000A3256" w:rsidRPr="00650293">
        <w:rPr>
          <w:rFonts w:ascii="Times New Roman" w:hAnsi="Times New Roman"/>
          <w:sz w:val="24"/>
          <w:szCs w:val="24"/>
        </w:rPr>
        <w:t>l</w:t>
      </w:r>
      <w:r w:rsidR="007D08C1" w:rsidRPr="00650293">
        <w:rPr>
          <w:rFonts w:ascii="Times New Roman" w:hAnsi="Times New Roman"/>
          <w:sz w:val="24"/>
          <w:szCs w:val="24"/>
        </w:rPr>
        <w:t>,</w:t>
      </w:r>
      <w:r w:rsidR="000A3256" w:rsidRPr="00650293">
        <w:rPr>
          <w:rFonts w:ascii="Times New Roman" w:hAnsi="Times New Roman"/>
          <w:sz w:val="24"/>
          <w:szCs w:val="24"/>
        </w:rPr>
        <w:t xml:space="preserve"> </w:t>
      </w:r>
      <w:r w:rsidR="007D08C1" w:rsidRPr="00650293">
        <w:rPr>
          <w:rFonts w:ascii="Times New Roman" w:hAnsi="Times New Roman"/>
          <w:sz w:val="24"/>
          <w:szCs w:val="24"/>
        </w:rPr>
        <w:t>sms, registrazioni ambientali o telefoniche di colloqui  avuti col maltrattante</w:t>
      </w:r>
      <w:r w:rsidR="000A3256" w:rsidRPr="00650293">
        <w:rPr>
          <w:rFonts w:ascii="Times New Roman" w:hAnsi="Times New Roman"/>
          <w:sz w:val="24"/>
          <w:szCs w:val="24"/>
        </w:rPr>
        <w:t>,</w:t>
      </w:r>
      <w:r w:rsidR="007D08C1" w:rsidRPr="00650293">
        <w:rPr>
          <w:rFonts w:ascii="Times New Roman" w:hAnsi="Times New Roman"/>
          <w:sz w:val="24"/>
          <w:szCs w:val="24"/>
        </w:rPr>
        <w:t>….).Ferma la memoria, annotando la sequenza degli episodi che integrano il reato</w:t>
      </w:r>
      <w:r w:rsidR="000A3256" w:rsidRPr="00650293">
        <w:rPr>
          <w:rFonts w:ascii="Times New Roman" w:hAnsi="Times New Roman"/>
          <w:sz w:val="24"/>
          <w:szCs w:val="24"/>
        </w:rPr>
        <w:t xml:space="preserve"> ed il</w:t>
      </w:r>
      <w:r w:rsidR="001B71A4" w:rsidRPr="00650293">
        <w:rPr>
          <w:rFonts w:ascii="Times New Roman" w:hAnsi="Times New Roman"/>
          <w:sz w:val="24"/>
          <w:szCs w:val="24"/>
        </w:rPr>
        <w:t xml:space="preserve"> danno derivatone</w:t>
      </w:r>
      <w:r w:rsidR="007D08C1" w:rsidRPr="00650293">
        <w:rPr>
          <w:rFonts w:ascii="Times New Roman" w:hAnsi="Times New Roman"/>
          <w:sz w:val="24"/>
          <w:szCs w:val="24"/>
        </w:rPr>
        <w:t>, in previsione di un eventuale futuro processo.</w:t>
      </w:r>
    </w:p>
    <w:p w:rsidR="00E50AB8" w:rsidRDefault="00E50AB8" w:rsidP="00F96C85">
      <w:pPr>
        <w:jc w:val="both"/>
        <w:rPr>
          <w:rFonts w:ascii="Times New Roman" w:hAnsi="Times New Roman"/>
          <w:sz w:val="24"/>
          <w:szCs w:val="24"/>
        </w:rPr>
      </w:pPr>
      <w:r w:rsidRPr="00650293">
        <w:rPr>
          <w:rFonts w:ascii="Times New Roman" w:hAnsi="Times New Roman"/>
          <w:sz w:val="24"/>
          <w:szCs w:val="24"/>
        </w:rPr>
        <w:t>Supera questa situazione discriminatoria (cd. da dissonanza cognitiva  ) che capovolge la realtà ed è causa di disagio psicologico e di riduzione dell’autostima ( ricordi la favola di Esopo la volpe e l’uva? La volpe, non riuscendo a prendere l’uva, conclude che tanto</w:t>
      </w:r>
      <w:r w:rsidRPr="00650293">
        <w:rPr>
          <w:rFonts w:ascii="Times New Roman" w:hAnsi="Times New Roman"/>
        </w:rPr>
        <w:t xml:space="preserve"> </w:t>
      </w:r>
      <w:r w:rsidRPr="00650293">
        <w:rPr>
          <w:rFonts w:ascii="Times New Roman" w:hAnsi="Times New Roman"/>
          <w:sz w:val="24"/>
          <w:szCs w:val="24"/>
        </w:rPr>
        <w:t>l’uva è acerba).</w:t>
      </w:r>
    </w:p>
    <w:p w:rsidR="00D22E64" w:rsidRDefault="00D22E64" w:rsidP="00F96C85">
      <w:pPr>
        <w:jc w:val="both"/>
      </w:pPr>
      <w:r>
        <w:rPr>
          <w:rFonts w:ascii="Times New Roman" w:hAnsi="Times New Roman"/>
          <w:sz w:val="24"/>
          <w:szCs w:val="24"/>
        </w:rPr>
        <w:t xml:space="preserve">Dott. Fulvio Rossi </w:t>
      </w:r>
    </w:p>
    <w:sectPr w:rsidR="00D22E64" w:rsidSect="00A747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61" w:rsidRDefault="00ED5F61" w:rsidP="007D08C1">
      <w:pPr>
        <w:spacing w:after="0" w:line="240" w:lineRule="auto"/>
      </w:pPr>
      <w:r>
        <w:separator/>
      </w:r>
    </w:p>
  </w:endnote>
  <w:endnote w:type="continuationSeparator" w:id="0">
    <w:p w:rsidR="00ED5F61" w:rsidRDefault="00ED5F61" w:rsidP="007D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61" w:rsidRDefault="00ED5F61" w:rsidP="007D08C1">
      <w:pPr>
        <w:spacing w:after="0" w:line="240" w:lineRule="auto"/>
      </w:pPr>
      <w:r>
        <w:separator/>
      </w:r>
    </w:p>
  </w:footnote>
  <w:footnote w:type="continuationSeparator" w:id="0">
    <w:p w:rsidR="00ED5F61" w:rsidRDefault="00ED5F61" w:rsidP="007D08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AB"/>
    <w:rsid w:val="00081689"/>
    <w:rsid w:val="000A3256"/>
    <w:rsid w:val="00127992"/>
    <w:rsid w:val="00147FD6"/>
    <w:rsid w:val="001874CB"/>
    <w:rsid w:val="001B71A4"/>
    <w:rsid w:val="0026364C"/>
    <w:rsid w:val="002A77FC"/>
    <w:rsid w:val="002C2005"/>
    <w:rsid w:val="00316CC5"/>
    <w:rsid w:val="003212DE"/>
    <w:rsid w:val="00330963"/>
    <w:rsid w:val="00366104"/>
    <w:rsid w:val="003A041C"/>
    <w:rsid w:val="003A4254"/>
    <w:rsid w:val="003A63BD"/>
    <w:rsid w:val="003B2A6D"/>
    <w:rsid w:val="00406E4E"/>
    <w:rsid w:val="00441B0E"/>
    <w:rsid w:val="00454032"/>
    <w:rsid w:val="00467BB5"/>
    <w:rsid w:val="00540ACD"/>
    <w:rsid w:val="006104A5"/>
    <w:rsid w:val="006377C6"/>
    <w:rsid w:val="00643421"/>
    <w:rsid w:val="00650293"/>
    <w:rsid w:val="006650AD"/>
    <w:rsid w:val="007A01AE"/>
    <w:rsid w:val="007A112A"/>
    <w:rsid w:val="007D08C1"/>
    <w:rsid w:val="00865465"/>
    <w:rsid w:val="008A1C6A"/>
    <w:rsid w:val="00955DA7"/>
    <w:rsid w:val="009A45AB"/>
    <w:rsid w:val="00A74745"/>
    <w:rsid w:val="00BB6E06"/>
    <w:rsid w:val="00BE717D"/>
    <w:rsid w:val="00BF373B"/>
    <w:rsid w:val="00BF44F8"/>
    <w:rsid w:val="00CD4A2F"/>
    <w:rsid w:val="00D22E64"/>
    <w:rsid w:val="00D311C2"/>
    <w:rsid w:val="00D62586"/>
    <w:rsid w:val="00D76851"/>
    <w:rsid w:val="00E178DC"/>
    <w:rsid w:val="00E46FCD"/>
    <w:rsid w:val="00E50AB8"/>
    <w:rsid w:val="00E70D07"/>
    <w:rsid w:val="00E8494F"/>
    <w:rsid w:val="00E924A7"/>
    <w:rsid w:val="00ED2DC9"/>
    <w:rsid w:val="00ED5F61"/>
    <w:rsid w:val="00F92FBC"/>
    <w:rsid w:val="00F96C85"/>
    <w:rsid w:val="00FD4B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8D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3A63BD"/>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7D08C1"/>
    <w:pPr>
      <w:tabs>
        <w:tab w:val="center" w:pos="4819"/>
        <w:tab w:val="right" w:pos="9638"/>
      </w:tabs>
    </w:pPr>
  </w:style>
  <w:style w:type="character" w:customStyle="1" w:styleId="IntestazioneCarattere">
    <w:name w:val="Intestazione Carattere"/>
    <w:basedOn w:val="Carpredefinitoparagrafo"/>
    <w:link w:val="Intestazione"/>
    <w:uiPriority w:val="99"/>
    <w:rsid w:val="007D08C1"/>
    <w:rPr>
      <w:lang w:eastAsia="en-US"/>
    </w:rPr>
  </w:style>
  <w:style w:type="paragraph" w:styleId="Pidipagina">
    <w:name w:val="footer"/>
    <w:basedOn w:val="Normale"/>
    <w:link w:val="PidipaginaCarattere"/>
    <w:uiPriority w:val="99"/>
    <w:unhideWhenUsed/>
    <w:rsid w:val="007D08C1"/>
    <w:pPr>
      <w:tabs>
        <w:tab w:val="center" w:pos="4819"/>
        <w:tab w:val="right" w:pos="9638"/>
      </w:tabs>
    </w:pPr>
  </w:style>
  <w:style w:type="character" w:customStyle="1" w:styleId="PidipaginaCarattere">
    <w:name w:val="Piè di pagina Carattere"/>
    <w:basedOn w:val="Carpredefinitoparagrafo"/>
    <w:link w:val="Pidipagina"/>
    <w:uiPriority w:val="99"/>
    <w:rsid w:val="007D08C1"/>
    <w:rPr>
      <w:lang w:eastAsia="en-US"/>
    </w:rPr>
  </w:style>
  <w:style w:type="character" w:styleId="Enfasicorsivo">
    <w:name w:val="Emphasis"/>
    <w:basedOn w:val="Carpredefinitoparagrafo"/>
    <w:uiPriority w:val="20"/>
    <w:qFormat/>
    <w:locked/>
    <w:rsid w:val="002C2005"/>
    <w:rPr>
      <w:i/>
      <w:iCs/>
    </w:rPr>
  </w:style>
  <w:style w:type="character" w:styleId="Enfasigrassetto">
    <w:name w:val="Strong"/>
    <w:basedOn w:val="Carpredefinitoparagrafo"/>
    <w:uiPriority w:val="22"/>
    <w:qFormat/>
    <w:locked/>
    <w:rsid w:val="002C2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78D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3A63BD"/>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7D08C1"/>
    <w:pPr>
      <w:tabs>
        <w:tab w:val="center" w:pos="4819"/>
        <w:tab w:val="right" w:pos="9638"/>
      </w:tabs>
    </w:pPr>
  </w:style>
  <w:style w:type="character" w:customStyle="1" w:styleId="IntestazioneCarattere">
    <w:name w:val="Intestazione Carattere"/>
    <w:basedOn w:val="Carpredefinitoparagrafo"/>
    <w:link w:val="Intestazione"/>
    <w:uiPriority w:val="99"/>
    <w:rsid w:val="007D08C1"/>
    <w:rPr>
      <w:lang w:eastAsia="en-US"/>
    </w:rPr>
  </w:style>
  <w:style w:type="paragraph" w:styleId="Pidipagina">
    <w:name w:val="footer"/>
    <w:basedOn w:val="Normale"/>
    <w:link w:val="PidipaginaCarattere"/>
    <w:uiPriority w:val="99"/>
    <w:unhideWhenUsed/>
    <w:rsid w:val="007D08C1"/>
    <w:pPr>
      <w:tabs>
        <w:tab w:val="center" w:pos="4819"/>
        <w:tab w:val="right" w:pos="9638"/>
      </w:tabs>
    </w:pPr>
  </w:style>
  <w:style w:type="character" w:customStyle="1" w:styleId="PidipaginaCarattere">
    <w:name w:val="Piè di pagina Carattere"/>
    <w:basedOn w:val="Carpredefinitoparagrafo"/>
    <w:link w:val="Pidipagina"/>
    <w:uiPriority w:val="99"/>
    <w:rsid w:val="007D08C1"/>
    <w:rPr>
      <w:lang w:eastAsia="en-US"/>
    </w:rPr>
  </w:style>
  <w:style w:type="character" w:styleId="Enfasicorsivo">
    <w:name w:val="Emphasis"/>
    <w:basedOn w:val="Carpredefinitoparagrafo"/>
    <w:uiPriority w:val="20"/>
    <w:qFormat/>
    <w:locked/>
    <w:rsid w:val="002C2005"/>
    <w:rPr>
      <w:i/>
      <w:iCs/>
    </w:rPr>
  </w:style>
  <w:style w:type="character" w:styleId="Enfasigrassetto">
    <w:name w:val="Strong"/>
    <w:basedOn w:val="Carpredefinitoparagrafo"/>
    <w:uiPriority w:val="22"/>
    <w:qFormat/>
    <w:locked/>
    <w:rsid w:val="002C2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387070">
      <w:marLeft w:val="0"/>
      <w:marRight w:val="0"/>
      <w:marTop w:val="1050"/>
      <w:marBottom w:val="0"/>
      <w:divBdr>
        <w:top w:val="none" w:sz="0" w:space="0" w:color="auto"/>
        <w:left w:val="none" w:sz="0" w:space="0" w:color="auto"/>
        <w:bottom w:val="none" w:sz="0" w:space="0" w:color="auto"/>
        <w:right w:val="none" w:sz="0" w:space="0" w:color="auto"/>
      </w:divBdr>
      <w:divsChild>
        <w:div w:id="747387082">
          <w:marLeft w:val="0"/>
          <w:marRight w:val="0"/>
          <w:marTop w:val="0"/>
          <w:marBottom w:val="0"/>
          <w:divBdr>
            <w:top w:val="none" w:sz="0" w:space="0" w:color="auto"/>
            <w:left w:val="none" w:sz="0" w:space="0" w:color="auto"/>
            <w:bottom w:val="none" w:sz="0" w:space="0" w:color="auto"/>
            <w:right w:val="none" w:sz="0" w:space="0" w:color="auto"/>
          </w:divBdr>
          <w:divsChild>
            <w:div w:id="747387081">
              <w:marLeft w:val="0"/>
              <w:marRight w:val="0"/>
              <w:marTop w:val="0"/>
              <w:marBottom w:val="0"/>
              <w:divBdr>
                <w:top w:val="none" w:sz="0" w:space="0" w:color="auto"/>
                <w:left w:val="none" w:sz="0" w:space="0" w:color="auto"/>
                <w:bottom w:val="none" w:sz="0" w:space="0" w:color="auto"/>
                <w:right w:val="none" w:sz="0" w:space="0" w:color="auto"/>
              </w:divBdr>
              <w:divsChild>
                <w:div w:id="747387075">
                  <w:marLeft w:val="0"/>
                  <w:marRight w:val="0"/>
                  <w:marTop w:val="0"/>
                  <w:marBottom w:val="0"/>
                  <w:divBdr>
                    <w:top w:val="none" w:sz="0" w:space="0" w:color="auto"/>
                    <w:left w:val="none" w:sz="0" w:space="0" w:color="auto"/>
                    <w:bottom w:val="none" w:sz="0" w:space="0" w:color="auto"/>
                    <w:right w:val="none" w:sz="0" w:space="0" w:color="auto"/>
                  </w:divBdr>
                  <w:divsChild>
                    <w:div w:id="747387069">
                      <w:marLeft w:val="0"/>
                      <w:marRight w:val="0"/>
                      <w:marTop w:val="0"/>
                      <w:marBottom w:val="0"/>
                      <w:divBdr>
                        <w:top w:val="none" w:sz="0" w:space="0" w:color="auto"/>
                        <w:left w:val="none" w:sz="0" w:space="0" w:color="auto"/>
                        <w:bottom w:val="none" w:sz="0" w:space="0" w:color="auto"/>
                        <w:right w:val="none" w:sz="0" w:space="0" w:color="auto"/>
                      </w:divBdr>
                      <w:divsChild>
                        <w:div w:id="747387079">
                          <w:marLeft w:val="0"/>
                          <w:marRight w:val="0"/>
                          <w:marTop w:val="0"/>
                          <w:marBottom w:val="0"/>
                          <w:divBdr>
                            <w:top w:val="none" w:sz="0" w:space="0" w:color="auto"/>
                            <w:left w:val="none" w:sz="0" w:space="0" w:color="auto"/>
                            <w:bottom w:val="none" w:sz="0" w:space="0" w:color="auto"/>
                            <w:right w:val="none" w:sz="0" w:space="0" w:color="auto"/>
                          </w:divBdr>
                          <w:divsChild>
                            <w:div w:id="747387078">
                              <w:marLeft w:val="0"/>
                              <w:marRight w:val="0"/>
                              <w:marTop w:val="0"/>
                              <w:marBottom w:val="0"/>
                              <w:divBdr>
                                <w:top w:val="none" w:sz="0" w:space="0" w:color="auto"/>
                                <w:left w:val="none" w:sz="0" w:space="0" w:color="auto"/>
                                <w:bottom w:val="none" w:sz="0" w:space="0" w:color="auto"/>
                                <w:right w:val="none" w:sz="0" w:space="0" w:color="auto"/>
                              </w:divBdr>
                              <w:divsChild>
                                <w:div w:id="747387076">
                                  <w:marLeft w:val="0"/>
                                  <w:marRight w:val="0"/>
                                  <w:marTop w:val="0"/>
                                  <w:marBottom w:val="0"/>
                                  <w:divBdr>
                                    <w:top w:val="none" w:sz="0" w:space="0" w:color="auto"/>
                                    <w:left w:val="none" w:sz="0" w:space="0" w:color="auto"/>
                                    <w:bottom w:val="none" w:sz="0" w:space="0" w:color="auto"/>
                                    <w:right w:val="none" w:sz="0" w:space="0" w:color="auto"/>
                                  </w:divBdr>
                                  <w:divsChild>
                                    <w:div w:id="747387074">
                                      <w:marLeft w:val="720"/>
                                      <w:marRight w:val="720"/>
                                      <w:marTop w:val="100"/>
                                      <w:marBottom w:val="100"/>
                                      <w:divBdr>
                                        <w:top w:val="none" w:sz="0" w:space="0" w:color="auto"/>
                                        <w:left w:val="none" w:sz="0" w:space="0" w:color="auto"/>
                                        <w:bottom w:val="none" w:sz="0" w:space="0" w:color="auto"/>
                                        <w:right w:val="none" w:sz="0" w:space="0" w:color="auto"/>
                                      </w:divBdr>
                                    </w:div>
                                    <w:div w:id="747387080">
                                      <w:marLeft w:val="720"/>
                                      <w:marRight w:val="720"/>
                                      <w:marTop w:val="100"/>
                                      <w:marBottom w:val="100"/>
                                      <w:divBdr>
                                        <w:top w:val="none" w:sz="0" w:space="0" w:color="auto"/>
                                        <w:left w:val="none" w:sz="0" w:space="0" w:color="auto"/>
                                        <w:bottom w:val="none" w:sz="0" w:space="0" w:color="auto"/>
                                        <w:right w:val="none" w:sz="0" w:space="0" w:color="auto"/>
                                      </w:divBdr>
                                    </w:div>
                                    <w:div w:id="74738708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387071">
      <w:marLeft w:val="0"/>
      <w:marRight w:val="0"/>
      <w:marTop w:val="1050"/>
      <w:marBottom w:val="0"/>
      <w:divBdr>
        <w:top w:val="none" w:sz="0" w:space="0" w:color="auto"/>
        <w:left w:val="none" w:sz="0" w:space="0" w:color="auto"/>
        <w:bottom w:val="none" w:sz="0" w:space="0" w:color="auto"/>
        <w:right w:val="none" w:sz="0" w:space="0" w:color="auto"/>
      </w:divBdr>
      <w:divsChild>
        <w:div w:id="747387077">
          <w:marLeft w:val="0"/>
          <w:marRight w:val="0"/>
          <w:marTop w:val="0"/>
          <w:marBottom w:val="0"/>
          <w:divBdr>
            <w:top w:val="none" w:sz="0" w:space="0" w:color="auto"/>
            <w:left w:val="none" w:sz="0" w:space="0" w:color="auto"/>
            <w:bottom w:val="none" w:sz="0" w:space="0" w:color="auto"/>
            <w:right w:val="none" w:sz="0" w:space="0" w:color="auto"/>
          </w:divBdr>
          <w:divsChild>
            <w:div w:id="747387084">
              <w:marLeft w:val="0"/>
              <w:marRight w:val="0"/>
              <w:marTop w:val="0"/>
              <w:marBottom w:val="0"/>
              <w:divBdr>
                <w:top w:val="none" w:sz="0" w:space="0" w:color="auto"/>
                <w:left w:val="none" w:sz="0" w:space="0" w:color="auto"/>
                <w:bottom w:val="none" w:sz="0" w:space="0" w:color="auto"/>
                <w:right w:val="none" w:sz="0" w:space="0" w:color="auto"/>
              </w:divBdr>
              <w:divsChild>
                <w:div w:id="747387087">
                  <w:marLeft w:val="0"/>
                  <w:marRight w:val="0"/>
                  <w:marTop w:val="0"/>
                  <w:marBottom w:val="0"/>
                  <w:divBdr>
                    <w:top w:val="none" w:sz="0" w:space="0" w:color="auto"/>
                    <w:left w:val="none" w:sz="0" w:space="0" w:color="auto"/>
                    <w:bottom w:val="none" w:sz="0" w:space="0" w:color="auto"/>
                    <w:right w:val="none" w:sz="0" w:space="0" w:color="auto"/>
                  </w:divBdr>
                  <w:divsChild>
                    <w:div w:id="747387088">
                      <w:marLeft w:val="0"/>
                      <w:marRight w:val="0"/>
                      <w:marTop w:val="0"/>
                      <w:marBottom w:val="0"/>
                      <w:divBdr>
                        <w:top w:val="none" w:sz="0" w:space="0" w:color="auto"/>
                        <w:left w:val="none" w:sz="0" w:space="0" w:color="auto"/>
                        <w:bottom w:val="none" w:sz="0" w:space="0" w:color="auto"/>
                        <w:right w:val="none" w:sz="0" w:space="0" w:color="auto"/>
                      </w:divBdr>
                      <w:divsChild>
                        <w:div w:id="747387083">
                          <w:marLeft w:val="0"/>
                          <w:marRight w:val="0"/>
                          <w:marTop w:val="0"/>
                          <w:marBottom w:val="0"/>
                          <w:divBdr>
                            <w:top w:val="none" w:sz="0" w:space="0" w:color="auto"/>
                            <w:left w:val="none" w:sz="0" w:space="0" w:color="auto"/>
                            <w:bottom w:val="none" w:sz="0" w:space="0" w:color="auto"/>
                            <w:right w:val="none" w:sz="0" w:space="0" w:color="auto"/>
                          </w:divBdr>
                          <w:divsChild>
                            <w:div w:id="747387073">
                              <w:marLeft w:val="0"/>
                              <w:marRight w:val="0"/>
                              <w:marTop w:val="0"/>
                              <w:marBottom w:val="0"/>
                              <w:divBdr>
                                <w:top w:val="none" w:sz="0" w:space="0" w:color="auto"/>
                                <w:left w:val="none" w:sz="0" w:space="0" w:color="auto"/>
                                <w:bottom w:val="none" w:sz="0" w:space="0" w:color="auto"/>
                                <w:right w:val="none" w:sz="0" w:space="0" w:color="auto"/>
                              </w:divBdr>
                              <w:divsChild>
                                <w:div w:id="747387072">
                                  <w:marLeft w:val="0"/>
                                  <w:marRight w:val="0"/>
                                  <w:marTop w:val="0"/>
                                  <w:marBottom w:val="0"/>
                                  <w:divBdr>
                                    <w:top w:val="none" w:sz="0" w:space="0" w:color="auto"/>
                                    <w:left w:val="none" w:sz="0" w:space="0" w:color="auto"/>
                                    <w:bottom w:val="none" w:sz="0" w:space="0" w:color="auto"/>
                                    <w:right w:val="none" w:sz="0" w:space="0" w:color="auto"/>
                                  </w:divBdr>
                                  <w:divsChild>
                                    <w:div w:id="7473870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alex.com/documents/leggi/2012/10/09/sfruttamento-sessuale-dei-minori-la-convenzione-di-lanzarote-e-leg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ltalex.com/documents/leggi/2014/02/26/femminicidio-conversione-in-legge-con-modificazioni-del-d-l-n-93-2013" TargetMode="External"/><Relationship Id="rId4" Type="http://schemas.openxmlformats.org/officeDocument/2006/relationships/webSettings" Target="webSettings.xml"/><Relationship Id="rId9" Type="http://schemas.openxmlformats.org/officeDocument/2006/relationships/hyperlink" Target="http://www.altalex.com/documents/news/2014/02/26/femminicidio-il-testo-coordinato-del-decreto-contro-la-violenza-di-gen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7213</Characters>
  <Application>Microsoft Office Word</Application>
  <DocSecurity>4</DocSecurity>
  <Lines>60</Lines>
  <Paragraphs>16</Paragraphs>
  <ScaleCrop>false</ScaleCrop>
  <HeadingPairs>
    <vt:vector size="2" baseType="variant">
      <vt:variant>
        <vt:lpstr>Titolo</vt:lpstr>
      </vt:variant>
      <vt:variant>
        <vt:i4>1</vt:i4>
      </vt:variant>
    </vt:vector>
  </HeadingPairs>
  <TitlesOfParts>
    <vt:vector size="1" baseType="lpstr">
      <vt:lpstr>Art</vt:lpstr>
    </vt:vector>
  </TitlesOfParts>
  <Company>Microsoft</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Fulvio</dc:creator>
  <cp:lastModifiedBy>Stella</cp:lastModifiedBy>
  <cp:revision>2</cp:revision>
  <cp:lastPrinted>2015-07-29T09:49:00Z</cp:lastPrinted>
  <dcterms:created xsi:type="dcterms:W3CDTF">2018-01-25T13:10:00Z</dcterms:created>
  <dcterms:modified xsi:type="dcterms:W3CDTF">2018-01-25T13:10:00Z</dcterms:modified>
</cp:coreProperties>
</file>